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8" w:rsidRDefault="0091368D" w:rsidP="00B0148C">
      <w:pPr>
        <w:pStyle w:val="Title"/>
      </w:pPr>
      <w:r>
        <w:t>First Nations Treaties Worksheet</w:t>
      </w:r>
    </w:p>
    <w:p w:rsidR="0091368D" w:rsidRDefault="0091368D" w:rsidP="00B0148C">
      <w:r>
        <w:t xml:space="preserve">Use the supplementary worksheet provided, pages 179-182, and Mr. </w:t>
      </w:r>
      <w:proofErr w:type="spellStart"/>
      <w:r>
        <w:t>Chau’s</w:t>
      </w:r>
      <w:proofErr w:type="spellEnd"/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the website to help you complete the following worksheet.</w:t>
      </w:r>
    </w:p>
    <w:p w:rsidR="00B0148C" w:rsidRPr="0091368D" w:rsidRDefault="0091368D" w:rsidP="0091368D">
      <w:pPr>
        <w:pStyle w:val="ListParagraph"/>
        <w:numPr>
          <w:ilvl w:val="0"/>
          <w:numId w:val="2"/>
        </w:numPr>
      </w:pPr>
      <w:r w:rsidRPr="0091368D">
        <w:rPr>
          <w:b/>
        </w:rPr>
        <w:t>What are four reasons the First Nations sign the treaties?</w:t>
      </w:r>
      <w:r>
        <w:t xml:space="preserve"> (4)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578E5" w:rsidTr="000578E5">
        <w:tc>
          <w:tcPr>
            <w:tcW w:w="9576" w:type="dxa"/>
          </w:tcPr>
          <w:p w:rsidR="000578E5" w:rsidRDefault="000578E5" w:rsidP="00B0148C"/>
          <w:p w:rsidR="000578E5" w:rsidRPr="00B83AE3" w:rsidRDefault="0091368D" w:rsidP="00B0148C">
            <w:pPr>
              <w:rPr>
                <w:b/>
                <w:color w:val="FF0000"/>
              </w:rPr>
            </w:pPr>
            <w:r w:rsidRPr="00B83AE3">
              <w:rPr>
                <w:b/>
                <w:color w:val="FF0000"/>
              </w:rPr>
              <w:t>Canada did not allow negotiations</w:t>
            </w:r>
          </w:p>
          <w:p w:rsidR="0091368D" w:rsidRPr="00B83AE3" w:rsidRDefault="0091368D" w:rsidP="00B0148C">
            <w:pPr>
              <w:rPr>
                <w:b/>
                <w:color w:val="FF0000"/>
              </w:rPr>
            </w:pPr>
          </w:p>
          <w:p w:rsidR="0091368D" w:rsidRPr="00B83AE3" w:rsidRDefault="0091368D" w:rsidP="00B0148C">
            <w:pPr>
              <w:rPr>
                <w:b/>
                <w:color w:val="FF0000"/>
              </w:rPr>
            </w:pPr>
            <w:r w:rsidRPr="00B83AE3">
              <w:rPr>
                <w:b/>
                <w:color w:val="FF0000"/>
              </w:rPr>
              <w:t>They thought that the Canadian government would follow through with what they promised</w:t>
            </w:r>
          </w:p>
          <w:p w:rsidR="0091368D" w:rsidRPr="00B83AE3" w:rsidRDefault="0091368D" w:rsidP="00B0148C">
            <w:pPr>
              <w:rPr>
                <w:b/>
                <w:color w:val="FF0000"/>
              </w:rPr>
            </w:pPr>
          </w:p>
          <w:p w:rsidR="0091368D" w:rsidRPr="00B83AE3" w:rsidRDefault="0091368D" w:rsidP="00B0148C">
            <w:pPr>
              <w:rPr>
                <w:b/>
                <w:color w:val="FF0000"/>
              </w:rPr>
            </w:pPr>
            <w:r w:rsidRPr="00B83AE3">
              <w:rPr>
                <w:b/>
                <w:color w:val="FF0000"/>
              </w:rPr>
              <w:t>Buffalo hunt was declining and would like another alternative (farming) to help them survive.</w:t>
            </w:r>
          </w:p>
          <w:p w:rsidR="0091368D" w:rsidRPr="00B83AE3" w:rsidRDefault="0091368D" w:rsidP="00B0148C">
            <w:pPr>
              <w:rPr>
                <w:b/>
                <w:color w:val="FF0000"/>
              </w:rPr>
            </w:pPr>
          </w:p>
          <w:p w:rsidR="0091368D" w:rsidRPr="00B83AE3" w:rsidRDefault="0091368D" w:rsidP="00B0148C">
            <w:pPr>
              <w:rPr>
                <w:b/>
                <w:color w:val="FF0000"/>
              </w:rPr>
            </w:pPr>
            <w:r w:rsidRPr="00B83AE3">
              <w:rPr>
                <w:b/>
                <w:color w:val="FF0000"/>
              </w:rPr>
              <w:t>They were not against new Canadian settlers as long as they get to keep their traditional lifestyle and their rights.</w:t>
            </w:r>
          </w:p>
          <w:p w:rsidR="000578E5" w:rsidRDefault="000578E5" w:rsidP="00B0148C"/>
          <w:p w:rsidR="000578E5" w:rsidRDefault="000578E5" w:rsidP="00B0148C"/>
        </w:tc>
      </w:tr>
    </w:tbl>
    <w:p w:rsidR="000578E5" w:rsidRDefault="000578E5" w:rsidP="00B0148C"/>
    <w:p w:rsidR="00780C24" w:rsidRDefault="00F60773" w:rsidP="00F60773">
      <w:pPr>
        <w:pStyle w:val="ListParagraph"/>
        <w:numPr>
          <w:ilvl w:val="0"/>
          <w:numId w:val="2"/>
        </w:numPr>
      </w:pPr>
      <w:r w:rsidRPr="00F60773">
        <w:rPr>
          <w:b/>
        </w:rPr>
        <w:t>What is the definition of a treaty?</w:t>
      </w:r>
      <w:r>
        <w:t xml:space="preserve"> (1) </w:t>
      </w:r>
    </w:p>
    <w:p w:rsidR="00780C24" w:rsidRDefault="00780C24" w:rsidP="00780C24">
      <w:pPr>
        <w:pStyle w:val="ListParagraph"/>
        <w:rPr>
          <w:b/>
        </w:rPr>
      </w:pPr>
    </w:p>
    <w:p w:rsidR="00497BAD" w:rsidRPr="00780C24" w:rsidRDefault="00780C24" w:rsidP="00780C24">
      <w:pPr>
        <w:pStyle w:val="ListParagraph"/>
        <w:rPr>
          <w:color w:val="FF0000"/>
        </w:rPr>
      </w:pPr>
      <w:r w:rsidRPr="00780C24">
        <w:rPr>
          <w:b/>
          <w:color w:val="FF0000"/>
        </w:rPr>
        <w:t>They are official agreements between the federal government and First Nations where First Nations give up their land rights in exchange for money and other forms of government assistance.</w:t>
      </w:r>
    </w:p>
    <w:p w:rsidR="00F60773" w:rsidRDefault="00F60773" w:rsidP="00F60773">
      <w:pPr>
        <w:pStyle w:val="ListParagraph"/>
      </w:pPr>
    </w:p>
    <w:p w:rsidR="00F60773" w:rsidRDefault="00F6077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Using your supplementary info sheet, complete the chart below. Indicate which parts of the land the Canadian government acquired:</w:t>
      </w:r>
      <w:r w:rsidR="00B83AE3">
        <w:t xml:space="preserve"> (4)</w:t>
      </w:r>
    </w:p>
    <w:tbl>
      <w:tblPr>
        <w:tblStyle w:val="TableGrid"/>
        <w:tblW w:w="0" w:type="auto"/>
        <w:tblInd w:w="720" w:type="dxa"/>
        <w:tblLook w:val="04A0"/>
      </w:tblPr>
      <w:tblGrid>
        <w:gridCol w:w="2365"/>
        <w:gridCol w:w="6491"/>
      </w:tblGrid>
      <w:tr w:rsidR="00F60773" w:rsidTr="00F60773">
        <w:tc>
          <w:tcPr>
            <w:tcW w:w="2365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  <w:r>
              <w:t>Treaty  One</w:t>
            </w: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</w:tc>
        <w:tc>
          <w:tcPr>
            <w:tcW w:w="6491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780C24" w:rsidRPr="00EF300C" w:rsidRDefault="00780C24" w:rsidP="00F60773">
            <w:pPr>
              <w:pStyle w:val="ListParagraph"/>
              <w:ind w:left="0"/>
              <w:rPr>
                <w:b/>
                <w:color w:val="FF0000"/>
              </w:rPr>
            </w:pPr>
            <w:r w:rsidRPr="00EF300C">
              <w:rPr>
                <w:b/>
                <w:color w:val="FF0000"/>
              </w:rPr>
              <w:t>Covers the old boundary of Manitoba that surrounds the Red River Settlement.</w:t>
            </w:r>
          </w:p>
        </w:tc>
      </w:tr>
      <w:tr w:rsidR="00F60773" w:rsidTr="00F60773">
        <w:tc>
          <w:tcPr>
            <w:tcW w:w="2365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  <w:r>
              <w:t>Treaty Two</w:t>
            </w: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</w:tc>
        <w:tc>
          <w:tcPr>
            <w:tcW w:w="6491" w:type="dxa"/>
          </w:tcPr>
          <w:p w:rsidR="00F60773" w:rsidRPr="00780C24" w:rsidRDefault="00F60773" w:rsidP="00F60773">
            <w:pPr>
              <w:pStyle w:val="ListParagraph"/>
              <w:ind w:left="0"/>
              <w:rPr>
                <w:color w:val="FF0000"/>
              </w:rPr>
            </w:pPr>
          </w:p>
          <w:p w:rsidR="00780C24" w:rsidRPr="00EF300C" w:rsidRDefault="00780C24" w:rsidP="00F60773">
            <w:pPr>
              <w:pStyle w:val="ListParagraph"/>
              <w:ind w:left="0"/>
              <w:rPr>
                <w:b/>
              </w:rPr>
            </w:pPr>
            <w:r w:rsidRPr="00EF300C">
              <w:rPr>
                <w:b/>
                <w:color w:val="FF0000"/>
              </w:rPr>
              <w:t>Areas that were needed for new settlers to expand and settle in the west and north of the old Manitoba provincial boundaries.</w:t>
            </w:r>
          </w:p>
        </w:tc>
      </w:tr>
      <w:tr w:rsidR="00F60773" w:rsidTr="00F60773">
        <w:tc>
          <w:tcPr>
            <w:tcW w:w="2365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  <w:r>
              <w:t>Treaty Three to Seven</w:t>
            </w: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</w:tc>
        <w:tc>
          <w:tcPr>
            <w:tcW w:w="6491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780C24" w:rsidRPr="00EF300C" w:rsidRDefault="00780C24" w:rsidP="00F60773">
            <w:pPr>
              <w:pStyle w:val="ListParagraph"/>
              <w:ind w:left="0"/>
              <w:rPr>
                <w:b/>
                <w:color w:val="FF0000"/>
              </w:rPr>
            </w:pPr>
            <w:r w:rsidRPr="00EF300C">
              <w:rPr>
                <w:b/>
                <w:color w:val="FF0000"/>
              </w:rPr>
              <w:t>Covered much of the rest of the prairies (</w:t>
            </w:r>
            <w:proofErr w:type="spellStart"/>
            <w:r w:rsidRPr="00EF300C">
              <w:rPr>
                <w:b/>
                <w:color w:val="FF0000"/>
              </w:rPr>
              <w:t>Sask</w:t>
            </w:r>
            <w:proofErr w:type="spellEnd"/>
            <w:r w:rsidRPr="00EF300C">
              <w:rPr>
                <w:b/>
                <w:color w:val="FF0000"/>
              </w:rPr>
              <w:t>/Alta) and NWT</w:t>
            </w:r>
          </w:p>
          <w:p w:rsidR="00780C24" w:rsidRPr="00EF300C" w:rsidRDefault="00780C24" w:rsidP="00F60773">
            <w:pPr>
              <w:pStyle w:val="ListParagraph"/>
              <w:ind w:left="0"/>
              <w:rPr>
                <w:b/>
                <w:color w:val="FF0000"/>
              </w:rPr>
            </w:pPr>
          </w:p>
          <w:p w:rsidR="00780C24" w:rsidRDefault="00780C24" w:rsidP="00F60773">
            <w:pPr>
              <w:pStyle w:val="ListParagraph"/>
              <w:ind w:left="0"/>
            </w:pPr>
            <w:r w:rsidRPr="00EF300C">
              <w:rPr>
                <w:b/>
                <w:color w:val="FF0000"/>
              </w:rPr>
              <w:t>Takes into account which areas have bison declining which means land is available to be settled.</w:t>
            </w:r>
          </w:p>
        </w:tc>
      </w:tr>
    </w:tbl>
    <w:p w:rsidR="00497BAD" w:rsidRDefault="00F6077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lastRenderedPageBreak/>
        <w:t>What was the significance of Treaty Six</w:t>
      </w:r>
      <w:r>
        <w:t xml:space="preserve">? (2) </w:t>
      </w:r>
    </w:p>
    <w:p w:rsidR="00EF300C" w:rsidRDefault="00EF300C" w:rsidP="00EF300C">
      <w:pPr>
        <w:pStyle w:val="ListParagraph"/>
      </w:pPr>
    </w:p>
    <w:p w:rsidR="00EF300C" w:rsidRPr="00EF300C" w:rsidRDefault="00EF300C" w:rsidP="00EF300C">
      <w:pPr>
        <w:pStyle w:val="ListParagraph"/>
        <w:rPr>
          <w:b/>
          <w:color w:val="FF0000"/>
        </w:rPr>
      </w:pPr>
      <w:proofErr w:type="gramStart"/>
      <w:r w:rsidRPr="00EF300C">
        <w:rPr>
          <w:b/>
          <w:color w:val="FF0000"/>
        </w:rPr>
        <w:t>Shows that the First Nations wanted guarantees that assistance would be provided if they gave up land.</w:t>
      </w:r>
      <w:proofErr w:type="gramEnd"/>
      <w:r w:rsidRPr="00EF300C">
        <w:rPr>
          <w:b/>
          <w:color w:val="FF0000"/>
        </w:rPr>
        <w:t xml:space="preserve"> </w:t>
      </w:r>
      <w:proofErr w:type="gramStart"/>
      <w:r w:rsidRPr="00EF300C">
        <w:rPr>
          <w:b/>
          <w:color w:val="FF0000"/>
        </w:rPr>
        <w:t>(Wanted to keep their people away from hunger due to the declining bison numbers.)</w:t>
      </w:r>
      <w:proofErr w:type="gramEnd"/>
    </w:p>
    <w:p w:rsidR="00EF300C" w:rsidRPr="00EF300C" w:rsidRDefault="00EF300C" w:rsidP="00EF300C">
      <w:pPr>
        <w:pStyle w:val="ListParagraph"/>
        <w:rPr>
          <w:b/>
          <w:color w:val="FF0000"/>
        </w:rPr>
      </w:pPr>
    </w:p>
    <w:p w:rsidR="00EF300C" w:rsidRPr="00EF300C" w:rsidRDefault="00EF300C" w:rsidP="00EF300C">
      <w:pPr>
        <w:pStyle w:val="ListParagraph"/>
        <w:rPr>
          <w:b/>
          <w:color w:val="FF0000"/>
        </w:rPr>
      </w:pPr>
      <w:proofErr w:type="gramStart"/>
      <w:r w:rsidRPr="00EF300C">
        <w:rPr>
          <w:b/>
          <w:color w:val="FF0000"/>
        </w:rPr>
        <w:t>Shows that the First Nations drafted conditions that ask for farming assistance in the forming of mentoring and equipment for 3 years.</w:t>
      </w:r>
      <w:proofErr w:type="gramEnd"/>
    </w:p>
    <w:p w:rsidR="00B83AE3" w:rsidRDefault="00B83AE3" w:rsidP="00B83AE3">
      <w:pPr>
        <w:pStyle w:val="ListParagraph"/>
      </w:pPr>
    </w:p>
    <w:p w:rsidR="00EF300C" w:rsidRDefault="00B83AE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In the Indian Act what are two major components that govern the life of First Nations</w:t>
      </w:r>
      <w:r>
        <w:t xml:space="preserve">? (2) </w:t>
      </w:r>
    </w:p>
    <w:p w:rsidR="00EF300C" w:rsidRDefault="00EF300C" w:rsidP="00EF300C">
      <w:pPr>
        <w:pStyle w:val="ListParagraph"/>
        <w:rPr>
          <w:b/>
        </w:rPr>
      </w:pPr>
    </w:p>
    <w:p w:rsidR="00F60773" w:rsidRPr="00EF300C" w:rsidRDefault="00EF300C" w:rsidP="00EF300C">
      <w:pPr>
        <w:pStyle w:val="ListParagraph"/>
        <w:rPr>
          <w:b/>
          <w:color w:val="FF0000"/>
        </w:rPr>
      </w:pPr>
      <w:proofErr w:type="gramStart"/>
      <w:r w:rsidRPr="00EF300C">
        <w:rPr>
          <w:b/>
          <w:color w:val="FF0000"/>
        </w:rPr>
        <w:t>Must live on reserves.</w:t>
      </w:r>
      <w:proofErr w:type="gramEnd"/>
      <w:r w:rsidRPr="00EF300C">
        <w:rPr>
          <w:b/>
          <w:color w:val="FF0000"/>
        </w:rPr>
        <w:t xml:space="preserve"> </w:t>
      </w:r>
    </w:p>
    <w:p w:rsidR="00EF300C" w:rsidRPr="00EF300C" w:rsidRDefault="00EF300C" w:rsidP="00EF300C">
      <w:pPr>
        <w:pStyle w:val="ListParagraph"/>
        <w:rPr>
          <w:b/>
          <w:color w:val="FF0000"/>
        </w:rPr>
      </w:pPr>
      <w:proofErr w:type="gramStart"/>
      <w:r w:rsidRPr="00EF300C">
        <w:rPr>
          <w:b/>
          <w:color w:val="FF0000"/>
        </w:rPr>
        <w:t>Must go to residential schools to assimilate into Canadian culture.</w:t>
      </w:r>
      <w:proofErr w:type="gramEnd"/>
    </w:p>
    <w:p w:rsidR="00B83AE3" w:rsidRDefault="00B83AE3" w:rsidP="00B83AE3">
      <w:pPr>
        <w:pStyle w:val="ListParagraph"/>
      </w:pPr>
    </w:p>
    <w:p w:rsidR="00EF300C" w:rsidRDefault="00B83AE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What does “assimilate” mean?</w:t>
      </w:r>
      <w:r>
        <w:t xml:space="preserve"> (1) </w:t>
      </w:r>
    </w:p>
    <w:p w:rsidR="00EF300C" w:rsidRPr="00EF300C" w:rsidRDefault="00EF300C" w:rsidP="00EF300C">
      <w:pPr>
        <w:pStyle w:val="ListParagraph"/>
        <w:rPr>
          <w:b/>
          <w:color w:val="FF0000"/>
        </w:rPr>
      </w:pPr>
    </w:p>
    <w:p w:rsidR="00B83AE3" w:rsidRPr="00EF300C" w:rsidRDefault="00EF300C" w:rsidP="00EF300C">
      <w:pPr>
        <w:pStyle w:val="ListParagraph"/>
        <w:rPr>
          <w:b/>
          <w:color w:val="FF0000"/>
        </w:rPr>
      </w:pPr>
      <w:r w:rsidRPr="00EF300C">
        <w:rPr>
          <w:b/>
          <w:color w:val="FF0000"/>
        </w:rPr>
        <w:t>To replace one’s culture and beliefs with another in hopes to erase the culture they had before.</w:t>
      </w:r>
    </w:p>
    <w:sectPr w:rsidR="00B83AE3" w:rsidRPr="00EF300C" w:rsidSect="003F10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A7" w:rsidRDefault="005243A7" w:rsidP="00B0148C">
      <w:pPr>
        <w:spacing w:after="0" w:line="240" w:lineRule="auto"/>
      </w:pPr>
      <w:r>
        <w:separator/>
      </w:r>
    </w:p>
  </w:endnote>
  <w:endnote w:type="continuationSeparator" w:id="0">
    <w:p w:rsidR="005243A7" w:rsidRDefault="005243A7" w:rsidP="00B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A7" w:rsidRDefault="005243A7" w:rsidP="00B0148C">
      <w:pPr>
        <w:spacing w:after="0" w:line="240" w:lineRule="auto"/>
      </w:pPr>
      <w:r>
        <w:separator/>
      </w:r>
    </w:p>
  </w:footnote>
  <w:footnote w:type="continuationSeparator" w:id="0">
    <w:p w:rsidR="005243A7" w:rsidRDefault="005243A7" w:rsidP="00B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28" w:rsidRPr="00B0148C" w:rsidRDefault="00D57228">
    <w:pPr>
      <w:pStyle w:val="Header"/>
      <w:rPr>
        <w:rFonts w:ascii="Arial Black" w:hAnsi="Arial Black"/>
        <w:b/>
      </w:rPr>
    </w:pPr>
    <w:r w:rsidRPr="00B0148C">
      <w:rPr>
        <w:rFonts w:ascii="Arial Black" w:hAnsi="Arial Black"/>
        <w:b/>
      </w:rPr>
      <w:t xml:space="preserve">Mr. </w:t>
    </w:r>
    <w:proofErr w:type="spellStart"/>
    <w:r w:rsidRPr="00B0148C">
      <w:rPr>
        <w:rFonts w:ascii="Arial Black" w:hAnsi="Arial Black"/>
        <w:b/>
      </w:rPr>
      <w:t>Chau’s</w:t>
    </w:r>
    <w:proofErr w:type="spellEnd"/>
    <w:r w:rsidRPr="00B0148C">
      <w:rPr>
        <w:rFonts w:ascii="Arial Black" w:hAnsi="Arial Black"/>
        <w:b/>
      </w:rPr>
      <w:t xml:space="preserve"> Belmont Socials 10 Class. 2014</w:t>
    </w:r>
  </w:p>
  <w:p w:rsidR="00D57228" w:rsidRDefault="00D57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D9"/>
    <w:multiLevelType w:val="hybridMultilevel"/>
    <w:tmpl w:val="5A20067C"/>
    <w:lvl w:ilvl="0" w:tplc="F76EC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260F"/>
    <w:multiLevelType w:val="hybridMultilevel"/>
    <w:tmpl w:val="A99A04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8C"/>
    <w:rsid w:val="00006E7D"/>
    <w:rsid w:val="000578E5"/>
    <w:rsid w:val="00076B60"/>
    <w:rsid w:val="000A7D08"/>
    <w:rsid w:val="00106F78"/>
    <w:rsid w:val="00131C96"/>
    <w:rsid w:val="00196C66"/>
    <w:rsid w:val="0020796A"/>
    <w:rsid w:val="003F101F"/>
    <w:rsid w:val="00497BAD"/>
    <w:rsid w:val="005243A7"/>
    <w:rsid w:val="0061233A"/>
    <w:rsid w:val="006F0D61"/>
    <w:rsid w:val="00780C24"/>
    <w:rsid w:val="00793E32"/>
    <w:rsid w:val="0091368D"/>
    <w:rsid w:val="0094539E"/>
    <w:rsid w:val="00AC1B10"/>
    <w:rsid w:val="00B0148C"/>
    <w:rsid w:val="00B83AE3"/>
    <w:rsid w:val="00BB511A"/>
    <w:rsid w:val="00BD234B"/>
    <w:rsid w:val="00BF00F6"/>
    <w:rsid w:val="00C30130"/>
    <w:rsid w:val="00CA11AE"/>
    <w:rsid w:val="00D57228"/>
    <w:rsid w:val="00DA2302"/>
    <w:rsid w:val="00EF300C"/>
    <w:rsid w:val="00F3376B"/>
    <w:rsid w:val="00F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8C"/>
  </w:style>
  <w:style w:type="paragraph" w:styleId="Footer">
    <w:name w:val="footer"/>
    <w:basedOn w:val="Normal"/>
    <w:link w:val="FooterChar"/>
    <w:uiPriority w:val="99"/>
    <w:semiHidden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8C"/>
  </w:style>
  <w:style w:type="paragraph" w:styleId="BalloonText">
    <w:name w:val="Balloon Text"/>
    <w:basedOn w:val="Normal"/>
    <w:link w:val="BalloonTextChar"/>
    <w:uiPriority w:val="99"/>
    <w:semiHidden/>
    <w:unhideWhenUsed/>
    <w:rsid w:val="00B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2014-12-04T17:56:00Z</dcterms:created>
  <dcterms:modified xsi:type="dcterms:W3CDTF">2014-12-04T17:56:00Z</dcterms:modified>
</cp:coreProperties>
</file>