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CE0" w14:textId="77777777" w:rsidR="005B6946" w:rsidRDefault="005B6946">
      <w:pPr>
        <w:pStyle w:val="Default"/>
        <w:rPr>
          <w:color w:val="2E5395"/>
          <w:sz w:val="32"/>
          <w:szCs w:val="32"/>
          <w:u w:val="single"/>
        </w:rPr>
      </w:pPr>
    </w:p>
    <w:p w14:paraId="1AA90B87" w14:textId="77777777" w:rsidR="00C924C0" w:rsidRPr="005B6946" w:rsidRDefault="00C924C0">
      <w:pPr>
        <w:pStyle w:val="Default"/>
        <w:rPr>
          <w:color w:val="2E5395"/>
          <w:sz w:val="32"/>
          <w:szCs w:val="32"/>
          <w:u w:val="single"/>
        </w:rPr>
      </w:pPr>
      <w:r w:rsidRPr="005B6946">
        <w:rPr>
          <w:color w:val="2E5395"/>
          <w:sz w:val="32"/>
          <w:szCs w:val="32"/>
          <w:u w:val="single"/>
        </w:rPr>
        <w:t>Introduction</w:t>
      </w:r>
      <w:r w:rsidR="005B6946">
        <w:rPr>
          <w:color w:val="2E5395"/>
          <w:sz w:val="32"/>
          <w:szCs w:val="32"/>
          <w:u w:val="single"/>
        </w:rPr>
        <w:t>:</w:t>
      </w:r>
    </w:p>
    <w:p w14:paraId="622BFED3" w14:textId="2CEE1E4D" w:rsidR="0075082A" w:rsidRDefault="0075082A">
      <w:pPr>
        <w:pStyle w:val="Default"/>
        <w:rPr>
          <w:sz w:val="22"/>
          <w:szCs w:val="22"/>
        </w:rPr>
      </w:pPr>
    </w:p>
    <w:p w14:paraId="4CDBDB1D" w14:textId="317CFF24" w:rsidR="00C924C0" w:rsidRDefault="000E1442">
      <w:pPr>
        <w:pStyle w:val="Default"/>
        <w:rPr>
          <w:sz w:val="22"/>
          <w:szCs w:val="22"/>
        </w:rPr>
      </w:pPr>
      <w:r w:rsidRPr="000E1442">
        <w:rPr>
          <w:sz w:val="22"/>
          <w:szCs w:val="22"/>
        </w:rPr>
        <w:t xml:space="preserve">This course is constructed on the current </w:t>
      </w:r>
      <w:r w:rsidR="008C6A8B">
        <w:rPr>
          <w:sz w:val="22"/>
          <w:szCs w:val="22"/>
        </w:rPr>
        <w:t>new</w:t>
      </w:r>
      <w:r w:rsidRPr="000E1442">
        <w:rPr>
          <w:sz w:val="22"/>
          <w:szCs w:val="22"/>
        </w:rPr>
        <w:t xml:space="preserve"> curriculum developed by the BC Ministry of Education. By the end of the course, students will be exposed to the 3 big ideas as mentioned below:</w:t>
      </w:r>
      <w:r w:rsidR="005B6946">
        <w:rPr>
          <w:sz w:val="22"/>
          <w:szCs w:val="22"/>
        </w:rPr>
        <w:br/>
      </w:r>
    </w:p>
    <w:p w14:paraId="2971C80B" w14:textId="2A132B0D" w:rsidR="00C924C0" w:rsidRDefault="00C924C0">
      <w:pPr>
        <w:pStyle w:val="Default"/>
        <w:rPr>
          <w:sz w:val="22"/>
          <w:szCs w:val="22"/>
        </w:rPr>
      </w:pPr>
      <w:r>
        <w:rPr>
          <w:b/>
          <w:bCs/>
          <w:sz w:val="22"/>
          <w:szCs w:val="22"/>
        </w:rPr>
        <w:t>Designed for Life Cycle:</w:t>
      </w:r>
      <w:r>
        <w:rPr>
          <w:sz w:val="22"/>
          <w:szCs w:val="22"/>
        </w:rPr>
        <w:t xml:space="preserve"> </w:t>
      </w:r>
      <w:r w:rsidR="000E1442" w:rsidRPr="000E1442">
        <w:rPr>
          <w:sz w:val="22"/>
          <w:szCs w:val="22"/>
        </w:rPr>
        <w:t>Students create assignments for a purpose depending on what and who the design is for. From skills such as visual hierarchies in making things stand out in print to selective colouring in photography, students are taking into account the social and possibly environmental impacts of their creations. Through 3D print and design, students will learn in the creation of 3D printing of their design how much components are needed in order to bring their designs to life. They will be exposed to economic costs of how much material is being used to generate the product and whether that product has enough material for it to become durable to sustain use once it’s printed.</w:t>
      </w:r>
      <w:r w:rsidR="005B6946">
        <w:rPr>
          <w:sz w:val="22"/>
          <w:szCs w:val="22"/>
        </w:rPr>
        <w:br/>
      </w:r>
    </w:p>
    <w:p w14:paraId="0D14260A" w14:textId="799CBBA9" w:rsidR="00C924C0" w:rsidRDefault="00C924C0">
      <w:pPr>
        <w:pStyle w:val="Default"/>
        <w:rPr>
          <w:sz w:val="22"/>
          <w:szCs w:val="22"/>
        </w:rPr>
      </w:pPr>
      <w:r>
        <w:rPr>
          <w:b/>
          <w:bCs/>
          <w:sz w:val="22"/>
          <w:szCs w:val="22"/>
        </w:rPr>
        <w:t>Personal design interests require the evaluation and refinement of skills:</w:t>
      </w:r>
      <w:r>
        <w:rPr>
          <w:sz w:val="22"/>
          <w:szCs w:val="22"/>
        </w:rPr>
        <w:t xml:space="preserve"> </w:t>
      </w:r>
      <w:r w:rsidR="000E1442" w:rsidRPr="000E1442">
        <w:rPr>
          <w:sz w:val="22"/>
          <w:szCs w:val="22"/>
        </w:rPr>
        <w:t>Through learning different elements in the Adobe Creative Suite, students are exposed to standards-compliant technology and given many opportunities to apply these skills in designing their own creations in given assignments. From using the right technique to capture their subjects on film or photo to the refinement of their products, students are also applying the principles and elements of design before they are able to publish their final creations within their digital portfolios.</w:t>
      </w:r>
    </w:p>
    <w:p w14:paraId="59041184" w14:textId="77777777" w:rsidR="00C924C0" w:rsidRDefault="00C924C0">
      <w:pPr>
        <w:pStyle w:val="Default"/>
        <w:rPr>
          <w:sz w:val="22"/>
          <w:szCs w:val="22"/>
        </w:rPr>
      </w:pPr>
      <w:r>
        <w:rPr>
          <w:sz w:val="22"/>
          <w:szCs w:val="22"/>
        </w:rPr>
        <w:t xml:space="preserve"> </w:t>
      </w:r>
    </w:p>
    <w:p w14:paraId="64EBADE9" w14:textId="2A2A02CB" w:rsidR="005B6946" w:rsidRDefault="00C924C0">
      <w:pPr>
        <w:pStyle w:val="Default"/>
        <w:rPr>
          <w:sz w:val="22"/>
          <w:szCs w:val="22"/>
        </w:rPr>
      </w:pPr>
      <w:r>
        <w:rPr>
          <w:b/>
          <w:bCs/>
          <w:sz w:val="22"/>
          <w:szCs w:val="22"/>
        </w:rPr>
        <w:t>Tools and technologies can be adapted for specific purposes:</w:t>
      </w:r>
      <w:r>
        <w:rPr>
          <w:sz w:val="22"/>
          <w:szCs w:val="22"/>
        </w:rPr>
        <w:t xml:space="preserve"> </w:t>
      </w:r>
      <w:r w:rsidR="000E1442">
        <w:t>Finally, students will be conducting ongoing user-centred research to not only discover how others express their interpretations through their works but also conjure up their own personal interpretations based on the purposes of their design.</w:t>
      </w:r>
    </w:p>
    <w:p w14:paraId="407BBD8E" w14:textId="77777777" w:rsidR="00C924C0" w:rsidRPr="005B6946" w:rsidRDefault="00C924C0">
      <w:pPr>
        <w:pStyle w:val="Default"/>
        <w:rPr>
          <w:sz w:val="32"/>
          <w:szCs w:val="32"/>
          <w:u w:val="single"/>
        </w:rPr>
      </w:pPr>
      <w:r w:rsidRPr="005B6946">
        <w:rPr>
          <w:color w:val="2E5395"/>
          <w:sz w:val="32"/>
          <w:szCs w:val="32"/>
          <w:u w:val="single"/>
        </w:rPr>
        <w:t>Resources:</w:t>
      </w:r>
    </w:p>
    <w:p w14:paraId="6623B85E" w14:textId="77777777" w:rsidR="0075082A" w:rsidRDefault="0075082A">
      <w:pPr>
        <w:pStyle w:val="Default"/>
        <w:rPr>
          <w:sz w:val="22"/>
          <w:szCs w:val="22"/>
        </w:rPr>
      </w:pPr>
    </w:p>
    <w:p w14:paraId="0364C871" w14:textId="77777777" w:rsidR="00C924C0" w:rsidRDefault="00C924C0">
      <w:pPr>
        <w:pStyle w:val="Default"/>
        <w:rPr>
          <w:sz w:val="22"/>
          <w:szCs w:val="22"/>
        </w:rPr>
      </w:pPr>
      <w:r>
        <w:rPr>
          <w:sz w:val="22"/>
          <w:szCs w:val="22"/>
        </w:rPr>
        <w:t xml:space="preserve">Students will be using </w:t>
      </w:r>
      <w:hyperlink r:id="rId6" w:history="1">
        <w:r>
          <w:rPr>
            <w:color w:val="0462C1"/>
            <w:sz w:val="22"/>
            <w:szCs w:val="22"/>
          </w:rPr>
          <w:t>http://flourish722.weebly.com</w:t>
        </w:r>
      </w:hyperlink>
      <w:r>
        <w:rPr>
          <w:sz w:val="22"/>
          <w:szCs w:val="22"/>
        </w:rPr>
        <w:t xml:space="preserve"> to navigate through course material and assignments throughout the term.  </w:t>
      </w:r>
    </w:p>
    <w:p w14:paraId="4C6A45CE" w14:textId="10256837" w:rsidR="005B6946" w:rsidRDefault="005B6946">
      <w:pPr>
        <w:pStyle w:val="Default"/>
        <w:rPr>
          <w:sz w:val="22"/>
          <w:szCs w:val="22"/>
        </w:rPr>
      </w:pPr>
    </w:p>
    <w:p w14:paraId="2404D6DD" w14:textId="77777777" w:rsidR="00C924C0" w:rsidRPr="005B6946" w:rsidRDefault="00C924C0">
      <w:pPr>
        <w:pStyle w:val="Default"/>
        <w:rPr>
          <w:sz w:val="32"/>
          <w:szCs w:val="32"/>
          <w:u w:val="single"/>
        </w:rPr>
      </w:pPr>
      <w:r w:rsidRPr="005B6946">
        <w:rPr>
          <w:color w:val="2E5395"/>
          <w:sz w:val="32"/>
          <w:szCs w:val="32"/>
          <w:u w:val="single"/>
        </w:rPr>
        <w:t>Course Structure:</w:t>
      </w:r>
    </w:p>
    <w:p w14:paraId="68B3ACC2" w14:textId="77777777" w:rsidR="00C924C0" w:rsidRDefault="00C924C0">
      <w:pPr>
        <w:pStyle w:val="Default"/>
        <w:rPr>
          <w:sz w:val="22"/>
          <w:szCs w:val="22"/>
        </w:rPr>
      </w:pPr>
      <w:r>
        <w:rPr>
          <w:sz w:val="22"/>
          <w:szCs w:val="22"/>
        </w:rPr>
        <w:t xml:space="preserve"> </w:t>
      </w:r>
    </w:p>
    <w:tbl>
      <w:tblPr>
        <w:tblStyle w:val="TableGrid"/>
        <w:tblW w:w="4678" w:type="dxa"/>
        <w:tblInd w:w="1526" w:type="dxa"/>
        <w:tblLook w:val="04A0" w:firstRow="1" w:lastRow="0" w:firstColumn="1" w:lastColumn="0" w:noHBand="0" w:noVBand="1"/>
      </w:tblPr>
      <w:tblGrid>
        <w:gridCol w:w="3260"/>
        <w:gridCol w:w="1418"/>
      </w:tblGrid>
      <w:tr w:rsidR="005B6946" w14:paraId="4815A0E1" w14:textId="77777777" w:rsidTr="005B6946">
        <w:tc>
          <w:tcPr>
            <w:tcW w:w="3260" w:type="dxa"/>
          </w:tcPr>
          <w:p w14:paraId="4FF76B76" w14:textId="51837E54" w:rsidR="005B6946" w:rsidRDefault="000E1442">
            <w:pPr>
              <w:pStyle w:val="Default"/>
              <w:rPr>
                <w:color w:val="auto"/>
              </w:rPr>
            </w:pPr>
            <w:r>
              <w:rPr>
                <w:color w:val="auto"/>
              </w:rPr>
              <w:t>UNIT I</w:t>
            </w:r>
          </w:p>
        </w:tc>
        <w:tc>
          <w:tcPr>
            <w:tcW w:w="1418" w:type="dxa"/>
          </w:tcPr>
          <w:p w14:paraId="61E277AA" w14:textId="18560CFF" w:rsidR="005B6946" w:rsidRDefault="005B6946">
            <w:pPr>
              <w:pStyle w:val="Default"/>
              <w:rPr>
                <w:color w:val="auto"/>
              </w:rPr>
            </w:pPr>
            <w:r>
              <w:rPr>
                <w:color w:val="auto"/>
              </w:rPr>
              <w:t>2</w:t>
            </w:r>
            <w:r w:rsidR="000E1442">
              <w:rPr>
                <w:color w:val="auto"/>
              </w:rPr>
              <w:t>3</w:t>
            </w:r>
            <w:r>
              <w:rPr>
                <w:color w:val="auto"/>
              </w:rPr>
              <w:t>%</w:t>
            </w:r>
          </w:p>
        </w:tc>
      </w:tr>
      <w:tr w:rsidR="005B6946" w14:paraId="6ED7FE10" w14:textId="77777777" w:rsidTr="005B6946">
        <w:tc>
          <w:tcPr>
            <w:tcW w:w="3260" w:type="dxa"/>
          </w:tcPr>
          <w:p w14:paraId="00C9B5B4" w14:textId="3939A893" w:rsidR="005B6946" w:rsidRDefault="000E1442">
            <w:pPr>
              <w:pStyle w:val="Default"/>
              <w:rPr>
                <w:color w:val="auto"/>
              </w:rPr>
            </w:pPr>
            <w:r>
              <w:rPr>
                <w:color w:val="auto"/>
              </w:rPr>
              <w:t>UNIT II</w:t>
            </w:r>
          </w:p>
        </w:tc>
        <w:tc>
          <w:tcPr>
            <w:tcW w:w="1418" w:type="dxa"/>
          </w:tcPr>
          <w:p w14:paraId="554C6553" w14:textId="3E5195B0" w:rsidR="005B6946" w:rsidRDefault="000E1442">
            <w:pPr>
              <w:pStyle w:val="Default"/>
              <w:rPr>
                <w:color w:val="auto"/>
              </w:rPr>
            </w:pPr>
            <w:r>
              <w:rPr>
                <w:color w:val="auto"/>
              </w:rPr>
              <w:t>23</w:t>
            </w:r>
            <w:r w:rsidR="005B6946">
              <w:rPr>
                <w:color w:val="auto"/>
              </w:rPr>
              <w:t>%</w:t>
            </w:r>
          </w:p>
        </w:tc>
      </w:tr>
      <w:tr w:rsidR="005B6946" w14:paraId="7323B438" w14:textId="77777777" w:rsidTr="005B6946">
        <w:tc>
          <w:tcPr>
            <w:tcW w:w="3260" w:type="dxa"/>
          </w:tcPr>
          <w:p w14:paraId="6F3A9A1B" w14:textId="354FA251" w:rsidR="005B6946" w:rsidRDefault="000E1442">
            <w:pPr>
              <w:pStyle w:val="Default"/>
              <w:rPr>
                <w:color w:val="auto"/>
              </w:rPr>
            </w:pPr>
            <w:r>
              <w:rPr>
                <w:color w:val="auto"/>
              </w:rPr>
              <w:t>UNIT III</w:t>
            </w:r>
          </w:p>
        </w:tc>
        <w:tc>
          <w:tcPr>
            <w:tcW w:w="1418" w:type="dxa"/>
          </w:tcPr>
          <w:p w14:paraId="3636E609" w14:textId="367DD02E" w:rsidR="005B6946" w:rsidRDefault="000E1442">
            <w:pPr>
              <w:pStyle w:val="Default"/>
              <w:rPr>
                <w:color w:val="auto"/>
              </w:rPr>
            </w:pPr>
            <w:r>
              <w:rPr>
                <w:color w:val="auto"/>
              </w:rPr>
              <w:t>23</w:t>
            </w:r>
            <w:r w:rsidR="005B6946">
              <w:rPr>
                <w:color w:val="auto"/>
              </w:rPr>
              <w:t>%</w:t>
            </w:r>
          </w:p>
        </w:tc>
      </w:tr>
      <w:tr w:rsidR="005B6946" w14:paraId="4791BE03" w14:textId="77777777" w:rsidTr="005B6946">
        <w:tc>
          <w:tcPr>
            <w:tcW w:w="3260" w:type="dxa"/>
          </w:tcPr>
          <w:p w14:paraId="3BC5B717" w14:textId="048B13D3" w:rsidR="005B6946" w:rsidRDefault="000E1442">
            <w:pPr>
              <w:pStyle w:val="Default"/>
              <w:rPr>
                <w:color w:val="auto"/>
              </w:rPr>
            </w:pPr>
            <w:r>
              <w:rPr>
                <w:color w:val="auto"/>
              </w:rPr>
              <w:t>UNIT IV</w:t>
            </w:r>
          </w:p>
        </w:tc>
        <w:tc>
          <w:tcPr>
            <w:tcW w:w="1418" w:type="dxa"/>
          </w:tcPr>
          <w:p w14:paraId="2B0DB2D1" w14:textId="72885331" w:rsidR="005B6946" w:rsidRDefault="000E1442">
            <w:pPr>
              <w:pStyle w:val="Default"/>
              <w:rPr>
                <w:color w:val="auto"/>
              </w:rPr>
            </w:pPr>
            <w:r>
              <w:rPr>
                <w:color w:val="auto"/>
              </w:rPr>
              <w:t>23</w:t>
            </w:r>
            <w:r w:rsidR="005B6946">
              <w:rPr>
                <w:color w:val="auto"/>
              </w:rPr>
              <w:t>%</w:t>
            </w:r>
          </w:p>
        </w:tc>
      </w:tr>
      <w:tr w:rsidR="005B6946" w14:paraId="76143826" w14:textId="77777777" w:rsidTr="005B6946">
        <w:tc>
          <w:tcPr>
            <w:tcW w:w="3260" w:type="dxa"/>
          </w:tcPr>
          <w:p w14:paraId="3D335ADF" w14:textId="2422DF92" w:rsidR="005B6946" w:rsidRDefault="000E1442">
            <w:pPr>
              <w:pStyle w:val="Default"/>
              <w:rPr>
                <w:color w:val="auto"/>
              </w:rPr>
            </w:pPr>
            <w:r>
              <w:rPr>
                <w:color w:val="auto"/>
              </w:rPr>
              <w:t>Digital Portfolio</w:t>
            </w:r>
          </w:p>
        </w:tc>
        <w:tc>
          <w:tcPr>
            <w:tcW w:w="1418" w:type="dxa"/>
          </w:tcPr>
          <w:p w14:paraId="7631F86C" w14:textId="2DA69386" w:rsidR="005B6946" w:rsidRDefault="002A7404">
            <w:pPr>
              <w:pStyle w:val="Default"/>
              <w:rPr>
                <w:color w:val="auto"/>
              </w:rPr>
            </w:pPr>
            <w:r>
              <w:rPr>
                <w:color w:val="auto"/>
              </w:rPr>
              <w:t>8</w:t>
            </w:r>
            <w:r w:rsidR="005B6946">
              <w:rPr>
                <w:color w:val="auto"/>
              </w:rPr>
              <w:t>%</w:t>
            </w:r>
          </w:p>
        </w:tc>
      </w:tr>
    </w:tbl>
    <w:p w14:paraId="00BAFFD2" w14:textId="77777777" w:rsidR="00C924C0" w:rsidRDefault="00C924C0">
      <w:pPr>
        <w:pStyle w:val="Default"/>
        <w:rPr>
          <w:color w:val="auto"/>
        </w:rPr>
      </w:pPr>
    </w:p>
    <w:p w14:paraId="20F4D210" w14:textId="77777777" w:rsidR="00C924C0" w:rsidRDefault="00C924C0">
      <w:pPr>
        <w:pStyle w:val="Default"/>
        <w:rPr>
          <w:color w:val="auto"/>
          <w:sz w:val="22"/>
          <w:szCs w:val="22"/>
        </w:rPr>
      </w:pPr>
      <w:r>
        <w:rPr>
          <w:color w:val="auto"/>
          <w:sz w:val="22"/>
          <w:szCs w:val="22"/>
        </w:rPr>
        <w:t xml:space="preserve"> </w:t>
      </w:r>
    </w:p>
    <w:p w14:paraId="6B2B812F" w14:textId="77777777" w:rsidR="00C924C0" w:rsidRDefault="00C924C0">
      <w:pPr>
        <w:pStyle w:val="Default"/>
      </w:pPr>
      <w:r>
        <w:rPr>
          <w:color w:val="auto"/>
          <w:sz w:val="22"/>
          <w:szCs w:val="22"/>
        </w:rPr>
        <w:t xml:space="preserve">For more details please see the </w:t>
      </w:r>
      <w:r>
        <w:rPr>
          <w:b/>
          <w:bCs/>
          <w:color w:val="auto"/>
          <w:sz w:val="22"/>
          <w:szCs w:val="22"/>
        </w:rPr>
        <w:t xml:space="preserve">Room 25 </w:t>
      </w:r>
      <w:proofErr w:type="spellStart"/>
      <w:r>
        <w:rPr>
          <w:b/>
          <w:bCs/>
          <w:color w:val="auto"/>
          <w:sz w:val="22"/>
          <w:szCs w:val="22"/>
        </w:rPr>
        <w:t>MacLab</w:t>
      </w:r>
      <w:proofErr w:type="spellEnd"/>
      <w:r>
        <w:rPr>
          <w:b/>
          <w:bCs/>
          <w:color w:val="auto"/>
          <w:sz w:val="22"/>
          <w:szCs w:val="22"/>
        </w:rPr>
        <w:t xml:space="preserve"> Classroom Expectations Handout.</w:t>
      </w:r>
      <w:r>
        <w:rPr>
          <w:color w:val="auto"/>
          <w:sz w:val="22"/>
          <w:szCs w:val="22"/>
        </w:rPr>
        <w:t xml:space="preserve"> I hope you have lots of fun in this class and enjoy the course! </w:t>
      </w:r>
    </w:p>
    <w:sectPr w:rsidR="00C924C0" w:rsidSect="00AF319B">
      <w:headerReference w:type="default" r:id="rId7"/>
      <w:pgSz w:w="12240" w:h="15840" w:code="1"/>
      <w:pgMar w:top="1114" w:right="1153" w:bottom="1012" w:left="114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BE0" w14:textId="77777777" w:rsidR="0053761E" w:rsidRDefault="0053761E" w:rsidP="005B6946">
      <w:pPr>
        <w:spacing w:after="0" w:line="240" w:lineRule="auto"/>
      </w:pPr>
      <w:r>
        <w:separator/>
      </w:r>
    </w:p>
  </w:endnote>
  <w:endnote w:type="continuationSeparator" w:id="0">
    <w:p w14:paraId="7202BA94" w14:textId="77777777" w:rsidR="0053761E" w:rsidRDefault="0053761E" w:rsidP="005B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08C8" w14:textId="77777777" w:rsidR="0053761E" w:rsidRDefault="0053761E" w:rsidP="005B6946">
      <w:pPr>
        <w:spacing w:after="0" w:line="240" w:lineRule="auto"/>
      </w:pPr>
      <w:r>
        <w:separator/>
      </w:r>
    </w:p>
  </w:footnote>
  <w:footnote w:type="continuationSeparator" w:id="0">
    <w:p w14:paraId="70FC70DE" w14:textId="77777777" w:rsidR="0053761E" w:rsidRDefault="0053761E" w:rsidP="005B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C1E8" w14:textId="2AFB841A" w:rsidR="005B6946" w:rsidRPr="005B6946" w:rsidRDefault="005B6946" w:rsidP="005B6946">
    <w:pPr>
      <w:pStyle w:val="Header"/>
      <w:spacing w:after="0"/>
      <w:jc w:val="center"/>
      <w:rPr>
        <w:b/>
        <w:u w:val="single"/>
      </w:rPr>
    </w:pPr>
    <w:proofErr w:type="spellStart"/>
    <w:r w:rsidRPr="005B6946">
      <w:rPr>
        <w:b/>
        <w:sz w:val="28"/>
        <w:u w:val="single"/>
      </w:rPr>
      <w:t>Mr</w:t>
    </w:r>
    <w:proofErr w:type="spellEnd"/>
    <w:r w:rsidR="000E1442">
      <w:rPr>
        <w:b/>
        <w:sz w:val="28"/>
        <w:u w:val="single"/>
      </w:rPr>
      <w:t xml:space="preserve"> Chau’s Media </w:t>
    </w:r>
    <w:r w:rsidR="009E3A2B">
      <w:rPr>
        <w:b/>
        <w:sz w:val="28"/>
        <w:u w:val="single"/>
      </w:rPr>
      <w:t xml:space="preserve">Design </w:t>
    </w:r>
    <w:r w:rsidRPr="005B6946">
      <w:rPr>
        <w:b/>
        <w:sz w:val="28"/>
        <w:u w:val="single"/>
      </w:rPr>
      <w:t>1</w:t>
    </w:r>
    <w:r w:rsidR="009E3A2B">
      <w:rPr>
        <w:b/>
        <w:sz w:val="28"/>
        <w:u w:val="single"/>
      </w:rPr>
      <w:t>0-</w:t>
    </w:r>
    <w:r w:rsidRPr="005B6946">
      <w:rPr>
        <w:b/>
        <w:sz w:val="28"/>
        <w:u w:val="single"/>
      </w:rPr>
      <w:t>12 Course Outline 20</w:t>
    </w:r>
    <w:r w:rsidR="009E3A2B">
      <w:rPr>
        <w:b/>
        <w:sz w:val="28"/>
        <w:u w:val="single"/>
      </w:rPr>
      <w:t>22-23</w:t>
    </w:r>
  </w:p>
  <w:p w14:paraId="1EA0DC64" w14:textId="77777777" w:rsidR="005B6946" w:rsidRDefault="005B6946" w:rsidP="005B6946">
    <w:pPr>
      <w:pStyle w:val="Header"/>
      <w:spacing w:after="0"/>
      <w:jc w:val="center"/>
    </w:pPr>
    <w:r>
      <w:t xml:space="preserve">Email: </w:t>
    </w:r>
    <w:hyperlink r:id="rId1" w:history="1">
      <w:r w:rsidRPr="005241E4">
        <w:rPr>
          <w:rStyle w:val="Hyperlink"/>
        </w:rPr>
        <w:t>rchau@sd59.bc.ca</w:t>
      </w:r>
    </w:hyperlink>
    <w:r>
      <w:t xml:space="preserve"> Phone: (250) 782-5585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46"/>
    <w:rsid w:val="000E1442"/>
    <w:rsid w:val="002A7404"/>
    <w:rsid w:val="00456BD6"/>
    <w:rsid w:val="005241E4"/>
    <w:rsid w:val="0053761E"/>
    <w:rsid w:val="005B6946"/>
    <w:rsid w:val="00633C27"/>
    <w:rsid w:val="0075082A"/>
    <w:rsid w:val="0080170E"/>
    <w:rsid w:val="008C6A8B"/>
    <w:rsid w:val="009E2164"/>
    <w:rsid w:val="009E3A2B"/>
    <w:rsid w:val="00A63AE8"/>
    <w:rsid w:val="00AF319B"/>
    <w:rsid w:val="00B70B3F"/>
    <w:rsid w:val="00B96881"/>
    <w:rsid w:val="00BE6A74"/>
    <w:rsid w:val="00C159CD"/>
    <w:rsid w:val="00C924C0"/>
    <w:rsid w:val="00D70665"/>
    <w:rsid w:val="00E3525D"/>
    <w:rsid w:val="00EB62B9"/>
    <w:rsid w:val="00F727E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8640B"/>
  <w14:defaultImageDpi w14:val="0"/>
  <w15:docId w15:val="{47C73C64-4378-4886-AA7C-72B5C4DA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6946"/>
    <w:pPr>
      <w:tabs>
        <w:tab w:val="center" w:pos="4680"/>
        <w:tab w:val="right" w:pos="9360"/>
      </w:tabs>
    </w:pPr>
  </w:style>
  <w:style w:type="character" w:customStyle="1" w:styleId="HeaderChar">
    <w:name w:val="Header Char"/>
    <w:basedOn w:val="DefaultParagraphFont"/>
    <w:link w:val="Header"/>
    <w:uiPriority w:val="99"/>
    <w:locked/>
    <w:rsid w:val="005B6946"/>
    <w:rPr>
      <w:rFonts w:cs="Times New Roman"/>
    </w:rPr>
  </w:style>
  <w:style w:type="paragraph" w:styleId="Footer">
    <w:name w:val="footer"/>
    <w:basedOn w:val="Normal"/>
    <w:link w:val="FooterChar"/>
    <w:uiPriority w:val="99"/>
    <w:unhideWhenUsed/>
    <w:rsid w:val="005B6946"/>
    <w:pPr>
      <w:tabs>
        <w:tab w:val="center" w:pos="4680"/>
        <w:tab w:val="right" w:pos="9360"/>
      </w:tabs>
    </w:pPr>
  </w:style>
  <w:style w:type="character" w:customStyle="1" w:styleId="FooterChar">
    <w:name w:val="Footer Char"/>
    <w:basedOn w:val="DefaultParagraphFont"/>
    <w:link w:val="Footer"/>
    <w:uiPriority w:val="99"/>
    <w:locked/>
    <w:rsid w:val="005B6946"/>
    <w:rPr>
      <w:rFonts w:cs="Times New Roman"/>
    </w:rPr>
  </w:style>
  <w:style w:type="character" w:styleId="Hyperlink">
    <w:name w:val="Hyperlink"/>
    <w:basedOn w:val="DefaultParagraphFont"/>
    <w:uiPriority w:val="99"/>
    <w:unhideWhenUsed/>
    <w:rsid w:val="005B6946"/>
    <w:rPr>
      <w:rFonts w:cs="Times New Roman"/>
      <w:color w:val="0563C1" w:themeColor="hyperlink"/>
      <w:u w:val="single"/>
    </w:rPr>
  </w:style>
  <w:style w:type="character" w:styleId="UnresolvedMention">
    <w:name w:val="Unresolved Mention"/>
    <w:basedOn w:val="DefaultParagraphFont"/>
    <w:uiPriority w:val="99"/>
    <w:semiHidden/>
    <w:unhideWhenUsed/>
    <w:rsid w:val="005B6946"/>
    <w:rPr>
      <w:rFonts w:cs="Times New Roman"/>
      <w:color w:val="605E5C"/>
      <w:shd w:val="clear" w:color="auto" w:fill="E1DFDD"/>
    </w:rPr>
  </w:style>
  <w:style w:type="table" w:styleId="TableGrid">
    <w:name w:val="Table Grid"/>
    <w:basedOn w:val="TableNormal"/>
    <w:uiPriority w:val="39"/>
    <w:rsid w:val="005B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ourish722.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chau@sd59.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Chau</dc:creator>
  <cp:keywords/>
  <dc:description/>
  <cp:lastModifiedBy>Randy Chau</cp:lastModifiedBy>
  <cp:revision>4</cp:revision>
  <cp:lastPrinted>2019-01-29T20:46:00Z</cp:lastPrinted>
  <dcterms:created xsi:type="dcterms:W3CDTF">2019-09-02T21:23:00Z</dcterms:created>
  <dcterms:modified xsi:type="dcterms:W3CDTF">2022-09-05T21:45:00Z</dcterms:modified>
</cp:coreProperties>
</file>